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98" w:rsidRDefault="004D5498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4D5498" w:rsidRPr="00960B6E" w:rsidRDefault="004D5498" w:rsidP="00960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до фінансового плану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 НМР «Житлово-комунальне об</w:t>
      </w:r>
      <w:r w:rsidRPr="0059201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єднання»</w:t>
      </w:r>
    </w:p>
    <w:p w:rsidR="004D5498" w:rsidRDefault="004D5498" w:rsidP="00960B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2025 рік</w:t>
      </w:r>
    </w:p>
    <w:p w:rsidR="004D5498" w:rsidRDefault="004D5498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тис.грн.</w:t>
      </w:r>
    </w:p>
    <w:p w:rsidR="004D5498" w:rsidRDefault="004D5498" w:rsidP="002F43A8">
      <w:pPr>
        <w:jc w:val="both"/>
        <w:rPr>
          <w:sz w:val="28"/>
          <w:szCs w:val="28"/>
          <w:lang w:val="uk-UA"/>
        </w:rPr>
      </w:pPr>
    </w:p>
    <w:p w:rsidR="004D5498" w:rsidRDefault="004D5498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Основним видом діяльності КП НМР «ЖКО» є надання послуг з управління багатоквартирними житловими будинками, гуртожитками, послуг з поводження з побутовими відходами та платні послуги.</w:t>
      </w:r>
    </w:p>
    <w:p w:rsidR="004D5498" w:rsidRPr="00020010" w:rsidRDefault="004D5498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D77DA0">
        <w:rPr>
          <w:lang w:val="uk-UA"/>
        </w:rPr>
        <w:t xml:space="preserve"> населенн</w:t>
      </w:r>
      <w:r>
        <w:rPr>
          <w:lang w:val="uk-UA"/>
        </w:rPr>
        <w:t>я м. Нетішин</w:t>
      </w:r>
      <w:r w:rsidRPr="00D77DA0">
        <w:rPr>
          <w:lang w:val="uk-UA"/>
        </w:rPr>
        <w:t>, 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по затверджених тарифах виконавчим комітетом Нетішинської міської ради та кошторисах витрат на утримання будинку та прибу</w:t>
      </w:r>
      <w:bookmarkStart w:id="0" w:name="_GoBack"/>
      <w:bookmarkEnd w:id="0"/>
      <w:r>
        <w:rPr>
          <w:spacing w:val="2"/>
          <w:szCs w:val="28"/>
          <w:lang w:val="uk-UA"/>
        </w:rPr>
        <w:t>динкової території, які затверджують співвласники житлових будинків.</w:t>
      </w:r>
    </w:p>
    <w:p w:rsidR="004D5498" w:rsidRDefault="004D5498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>
        <w:rPr>
          <w:spacing w:val="2"/>
          <w:szCs w:val="28"/>
          <w:lang w:val="uk-UA"/>
        </w:rPr>
        <w:t xml:space="preserve"> в якому КП НМР «ЖКО» є управителем в 2025р.</w:t>
      </w:r>
      <w:r w:rsidRPr="007B01FE">
        <w:rPr>
          <w:spacing w:val="2"/>
          <w:szCs w:val="28"/>
          <w:lang w:val="uk-UA"/>
        </w:rPr>
        <w:t xml:space="preserve"> </w:t>
      </w:r>
      <w:r w:rsidRPr="00F0245B">
        <w:rPr>
          <w:spacing w:val="2"/>
          <w:szCs w:val="28"/>
          <w:lang w:val="uk-UA"/>
        </w:rPr>
        <w:t xml:space="preserve">складатиме </w:t>
      </w:r>
      <w:smartTag w:uri="urn:schemas-microsoft-com:office:smarttags" w:element="metricconverter">
        <w:smartTagPr>
          <w:attr w:name="ProductID" w:val="155 238,34 м²"/>
        </w:smartTagPr>
        <w:r>
          <w:rPr>
            <w:color w:val="000000"/>
            <w:spacing w:val="2"/>
            <w:szCs w:val="28"/>
            <w:lang w:val="uk-UA"/>
          </w:rPr>
          <w:t>155 238,34 м</w:t>
        </w:r>
        <w:r w:rsidRPr="00F0245B">
          <w:rPr>
            <w:color w:val="000000"/>
            <w:spacing w:val="2"/>
            <w:szCs w:val="28"/>
            <w:lang w:val="uk-UA"/>
          </w:rPr>
          <w:t>²</w:t>
        </w:r>
      </w:smartTag>
      <w:r w:rsidRPr="00F0245B">
        <w:rPr>
          <w:color w:val="000000"/>
          <w:spacing w:val="2"/>
          <w:szCs w:val="28"/>
          <w:lang w:val="uk-UA"/>
        </w:rPr>
        <w:t>,</w:t>
      </w:r>
      <w:r w:rsidRPr="00F0245B">
        <w:rPr>
          <w:spacing w:val="2"/>
          <w:szCs w:val="28"/>
          <w:lang w:val="uk-UA"/>
        </w:rPr>
        <w:t xml:space="preserve"> це </w:t>
      </w:r>
      <w:r>
        <w:rPr>
          <w:spacing w:val="2"/>
          <w:szCs w:val="28"/>
          <w:lang w:val="uk-UA"/>
        </w:rPr>
        <w:t>28</w:t>
      </w:r>
      <w:r w:rsidRPr="00F0245B">
        <w:rPr>
          <w:spacing w:val="2"/>
          <w:szCs w:val="28"/>
          <w:lang w:val="uk-UA"/>
        </w:rPr>
        <w:t xml:space="preserve"> житлових будинків, 6 гуртожитків і в т.ч. один гуртожиток для проживання одиноких громадян.</w:t>
      </w:r>
    </w:p>
    <w:p w:rsidR="004D5498" w:rsidRDefault="004D5498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підприємства здійснювалась  за рахунок нарахування наданих послуг та виконаних робіт з управління багатоквартирними житловими будинками, гуртожитків, послуг з поводження з побутовими відходами, платних послуг з електротехнічних, сантехнічних робіт, оренда нежитлових приміщень та інших послуг. </w:t>
      </w:r>
    </w:p>
    <w:p w:rsidR="004D5498" w:rsidRPr="00D77DA0" w:rsidRDefault="004D5498" w:rsidP="00430E0C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складає 77,30</w:t>
      </w:r>
      <w:r w:rsidRPr="002963F4">
        <w:rPr>
          <w:spacing w:val="2"/>
          <w:lang w:val="uk-UA"/>
        </w:rPr>
        <w:t xml:space="preserve"> % (3</w:t>
      </w:r>
      <w:r>
        <w:rPr>
          <w:spacing w:val="2"/>
          <w:lang w:val="uk-UA"/>
        </w:rPr>
        <w:t>0410</w:t>
      </w:r>
      <w:r w:rsidRPr="002963F4">
        <w:rPr>
          <w:spacing w:val="2"/>
          <w:lang w:val="uk-UA"/>
        </w:rPr>
        <w:t xml:space="preserve"> тис.грн), </w:t>
      </w:r>
      <w:r>
        <w:rPr>
          <w:spacing w:val="2"/>
          <w:szCs w:val="28"/>
          <w:lang w:val="uk-UA"/>
        </w:rPr>
        <w:t>17,13</w:t>
      </w:r>
      <w:r w:rsidRPr="002963F4">
        <w:rPr>
          <w:spacing w:val="2"/>
          <w:szCs w:val="28"/>
          <w:lang w:val="uk-UA"/>
        </w:rPr>
        <w:t xml:space="preserve"> % (</w:t>
      </w:r>
      <w:r>
        <w:rPr>
          <w:spacing w:val="2"/>
          <w:szCs w:val="28"/>
          <w:lang w:val="uk-UA"/>
        </w:rPr>
        <w:t>6740</w:t>
      </w:r>
      <w:r w:rsidRPr="002963F4">
        <w:rPr>
          <w:spacing w:val="2"/>
          <w:szCs w:val="28"/>
          <w:lang w:val="uk-UA"/>
        </w:rPr>
        <w:t xml:space="preserve"> тис.грн.) складають інші операційні доходи, </w:t>
      </w:r>
      <w:r>
        <w:rPr>
          <w:spacing w:val="2"/>
          <w:szCs w:val="28"/>
          <w:lang w:val="uk-UA"/>
        </w:rPr>
        <w:t xml:space="preserve">5,57  </w:t>
      </w:r>
      <w:r w:rsidRPr="002963F4">
        <w:rPr>
          <w:spacing w:val="2"/>
          <w:szCs w:val="28"/>
          <w:lang w:val="uk-UA"/>
        </w:rPr>
        <w:t>% (</w:t>
      </w:r>
      <w:r>
        <w:rPr>
          <w:spacing w:val="2"/>
          <w:szCs w:val="28"/>
          <w:lang w:val="uk-UA"/>
        </w:rPr>
        <w:t>2191</w:t>
      </w:r>
      <w:r w:rsidRPr="002963F4">
        <w:rPr>
          <w:spacing w:val="2"/>
          <w:szCs w:val="28"/>
          <w:lang w:val="uk-UA"/>
        </w:rPr>
        <w:t>)</w:t>
      </w:r>
      <w:r>
        <w:rPr>
          <w:spacing w:val="2"/>
          <w:szCs w:val="28"/>
          <w:lang w:val="uk-UA"/>
        </w:rPr>
        <w:t xml:space="preserve"> складають інші доходи, які отримані від амортизації житлового фонд та ін.</w:t>
      </w:r>
      <w:r w:rsidRPr="00D77DA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 w:rsidRPr="00D77DA0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єктів</w:t>
      </w:r>
      <w:r w:rsidRPr="00D77DA0">
        <w:rPr>
          <w:spacing w:val="2"/>
          <w:szCs w:val="28"/>
          <w:lang w:val="uk-UA"/>
        </w:rPr>
        <w:t>.</w:t>
      </w:r>
    </w:p>
    <w:p w:rsidR="004D5498" w:rsidRPr="00BB049A" w:rsidRDefault="004D5498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 xml:space="preserve">Плановий показник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 зменшується у зв</w:t>
      </w:r>
      <w:r w:rsidRPr="00D77DA0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язку з тим, що багатоквартирні будинки продовжують припиняти дії договорів на управління. </w:t>
      </w:r>
    </w:p>
    <w:p w:rsidR="004D5498" w:rsidRPr="001B3522" w:rsidRDefault="004D5498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кошторису витрат на утримання будинків та прибудинкової території та тарифів на поводження з побутовими відходами, а саме: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4D5498" w:rsidRPr="001B3522" w:rsidRDefault="004D5498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4D5498" w:rsidRPr="001B3522" w:rsidRDefault="004D5498" w:rsidP="00B95D00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сировина, матеріали та інші необоротні матеріальні активи;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водо-мереж, тепломереж, водовідведення;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4D5498" w:rsidRPr="008C06DF" w:rsidRDefault="004D5498" w:rsidP="008C06DF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4D5498" w:rsidRPr="001B3522" w:rsidRDefault="004D5498" w:rsidP="001D4F7E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4D5498" w:rsidRDefault="004D5498" w:rsidP="001B3522">
      <w:pPr>
        <w:pStyle w:val="ListParagraph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>
        <w:rPr>
          <w:spacing w:val="2"/>
          <w:szCs w:val="28"/>
          <w:lang w:val="uk-UA"/>
        </w:rPr>
        <w:t>.</w:t>
      </w:r>
    </w:p>
    <w:p w:rsidR="004D5498" w:rsidRDefault="004D5498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>складає 63,15</w:t>
      </w:r>
      <w:r w:rsidRPr="002963F4">
        <w:rPr>
          <w:spacing w:val="2"/>
          <w:lang w:val="uk-UA"/>
        </w:rPr>
        <w:t xml:space="preserve"> % (</w:t>
      </w:r>
      <w:r>
        <w:rPr>
          <w:spacing w:val="2"/>
          <w:lang w:val="uk-UA"/>
        </w:rPr>
        <w:t xml:space="preserve">22996 </w:t>
      </w:r>
      <w:r w:rsidRPr="002963F4">
        <w:rPr>
          <w:spacing w:val="2"/>
          <w:lang w:val="uk-UA"/>
        </w:rPr>
        <w:t xml:space="preserve">тис.грн), </w:t>
      </w:r>
      <w:r>
        <w:rPr>
          <w:spacing w:val="2"/>
          <w:lang w:val="uk-UA"/>
        </w:rPr>
        <w:t>14,93</w:t>
      </w:r>
      <w:r w:rsidRPr="002963F4">
        <w:rPr>
          <w:spacing w:val="2"/>
          <w:lang w:val="uk-UA"/>
        </w:rPr>
        <w:t xml:space="preserve"> % (</w:t>
      </w:r>
      <w:r>
        <w:rPr>
          <w:spacing w:val="2"/>
          <w:lang w:val="uk-UA"/>
        </w:rPr>
        <w:t>5438</w:t>
      </w:r>
      <w:r w:rsidRPr="002963F4">
        <w:rPr>
          <w:spacing w:val="2"/>
          <w:lang w:val="uk-UA"/>
        </w:rPr>
        <w:t xml:space="preserve"> тис.грн) складають адмін.витрати, </w:t>
      </w:r>
      <w:r>
        <w:rPr>
          <w:spacing w:val="2"/>
          <w:lang w:val="uk-UA"/>
        </w:rPr>
        <w:t>15,90</w:t>
      </w:r>
      <w:r w:rsidRPr="002963F4">
        <w:rPr>
          <w:spacing w:val="2"/>
          <w:lang w:val="uk-UA"/>
        </w:rPr>
        <w:t xml:space="preserve"> </w:t>
      </w:r>
      <w:r w:rsidRPr="00D77DA0">
        <w:rPr>
          <w:spacing w:val="2"/>
          <w:lang w:val="uk-UA"/>
        </w:rPr>
        <w:t>%</w:t>
      </w:r>
      <w:r w:rsidRPr="002963F4">
        <w:rPr>
          <w:spacing w:val="2"/>
          <w:lang w:val="uk-UA"/>
        </w:rPr>
        <w:t xml:space="preserve"> </w:t>
      </w:r>
      <w:r w:rsidRPr="00D77DA0">
        <w:rPr>
          <w:spacing w:val="2"/>
          <w:lang w:val="uk-UA"/>
        </w:rPr>
        <w:t>(</w:t>
      </w:r>
      <w:r>
        <w:rPr>
          <w:spacing w:val="2"/>
          <w:lang w:val="uk-UA"/>
        </w:rPr>
        <w:t>5789</w:t>
      </w:r>
      <w:r w:rsidRPr="00D77DA0">
        <w:rPr>
          <w:spacing w:val="2"/>
          <w:lang w:val="uk-UA"/>
        </w:rPr>
        <w:t xml:space="preserve"> </w:t>
      </w:r>
      <w:r w:rsidRPr="002963F4">
        <w:rPr>
          <w:spacing w:val="2"/>
          <w:lang w:val="uk-UA"/>
        </w:rPr>
        <w:t xml:space="preserve">тис.грн.) операційні витрати, </w:t>
      </w:r>
      <w:r>
        <w:rPr>
          <w:spacing w:val="2"/>
          <w:lang w:val="uk-UA"/>
        </w:rPr>
        <w:t>6,02</w:t>
      </w:r>
      <w:r w:rsidRPr="002963F4">
        <w:rPr>
          <w:spacing w:val="2"/>
          <w:lang w:val="uk-UA"/>
        </w:rPr>
        <w:t xml:space="preserve"> % (</w:t>
      </w:r>
      <w:r>
        <w:rPr>
          <w:spacing w:val="2"/>
          <w:lang w:val="uk-UA"/>
        </w:rPr>
        <w:t>2191</w:t>
      </w:r>
      <w:r w:rsidRPr="002963F4">
        <w:rPr>
          <w:spacing w:val="2"/>
          <w:lang w:val="uk-UA"/>
        </w:rPr>
        <w:t xml:space="preserve"> тис.грн) складають</w:t>
      </w:r>
      <w:r>
        <w:rPr>
          <w:spacing w:val="2"/>
          <w:lang w:val="uk-UA"/>
        </w:rPr>
        <w:t xml:space="preserve"> інші витрати,</w:t>
      </w:r>
      <w:r w:rsidRPr="002307CC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які отримані від амортизації житлового фонд та ін.</w:t>
      </w:r>
      <w:r w:rsidRPr="00D77DA0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безоплатно отриманих споруд та об</w:t>
      </w:r>
      <w:r w:rsidRPr="00D77DA0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єктів.</w:t>
      </w:r>
    </w:p>
    <w:p w:rsidR="004D5498" w:rsidRPr="00BB049A" w:rsidRDefault="004D5498" w:rsidP="00662079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Загальна сума планових витрат має тенденцію до зменшення у зв</w:t>
      </w:r>
      <w:r w:rsidRPr="00D77DA0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>язку з тим, що багатоквартирні будинки продовжують припиняти дії договорів на управління. Значно збільшуються лише операційні витрати в частині «електроенергія для населення» у зв</w:t>
      </w:r>
      <w:r w:rsidRPr="00662079">
        <w:rPr>
          <w:spacing w:val="2"/>
          <w:szCs w:val="28"/>
        </w:rPr>
        <w:t>’</w:t>
      </w:r>
      <w:r>
        <w:rPr>
          <w:spacing w:val="2"/>
          <w:szCs w:val="28"/>
          <w:lang w:val="uk-UA"/>
        </w:rPr>
        <w:t>язку з значним підняттям тарифів у 2024році</w:t>
      </w:r>
    </w:p>
    <w:p w:rsidR="004D5498" w:rsidRPr="000F1A24" w:rsidRDefault="004D5498" w:rsidP="000F1A24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Підприємство планує отримати цільового фінансування з бюджету Нетішинської територіальної громади </w:t>
      </w:r>
      <w:r w:rsidRPr="002963F4">
        <w:rPr>
          <w:spacing w:val="2"/>
          <w:lang w:val="uk-UA"/>
        </w:rPr>
        <w:t>(р.3030)</w:t>
      </w:r>
      <w:r>
        <w:rPr>
          <w:spacing w:val="2"/>
          <w:lang w:val="uk-UA"/>
        </w:rPr>
        <w:t xml:space="preserve"> у 202</w:t>
      </w:r>
      <w:r w:rsidRPr="00662079">
        <w:rPr>
          <w:spacing w:val="2"/>
        </w:rPr>
        <w:t>5</w:t>
      </w:r>
      <w:r>
        <w:rPr>
          <w:spacing w:val="2"/>
          <w:lang w:val="uk-UA"/>
        </w:rPr>
        <w:t xml:space="preserve">р. на суму </w:t>
      </w:r>
      <w:r w:rsidRPr="00662079">
        <w:rPr>
          <w:spacing w:val="2"/>
        </w:rPr>
        <w:t>208</w:t>
      </w:r>
      <w:r>
        <w:rPr>
          <w:spacing w:val="2"/>
          <w:lang w:val="uk-UA"/>
        </w:rPr>
        <w:t xml:space="preserve"> тис.грн, а саме:</w:t>
      </w:r>
    </w:p>
    <w:p w:rsidR="004D5498" w:rsidRPr="00107F6F" w:rsidRDefault="004D5498" w:rsidP="00C021E7">
      <w:pPr>
        <w:pStyle w:val="ListParagraph"/>
        <w:numPr>
          <w:ilvl w:val="0"/>
          <w:numId w:val="5"/>
        </w:numPr>
        <w:jc w:val="both"/>
        <w:rPr>
          <w:lang w:val="uk-UA"/>
        </w:rPr>
      </w:pPr>
      <w:r w:rsidRPr="00C021E7">
        <w:rPr>
          <w:spacing w:val="2"/>
          <w:lang w:val="uk-UA"/>
        </w:rPr>
        <w:t>2</w:t>
      </w:r>
      <w:r w:rsidRPr="00662079">
        <w:rPr>
          <w:spacing w:val="2"/>
        </w:rPr>
        <w:t>08</w:t>
      </w:r>
      <w:r>
        <w:rPr>
          <w:spacing w:val="2"/>
          <w:lang w:val="uk-UA"/>
        </w:rPr>
        <w:t xml:space="preserve"> тис.грн –пільги та субсидії </w:t>
      </w:r>
      <w:r>
        <w:rPr>
          <w:spacing w:val="2"/>
        </w:rPr>
        <w:t>для населення</w:t>
      </w:r>
      <w:r>
        <w:rPr>
          <w:spacing w:val="2"/>
          <w:lang w:val="uk-UA"/>
        </w:rPr>
        <w:t>.</w:t>
      </w:r>
    </w:p>
    <w:p w:rsidR="004D5498" w:rsidRPr="00107F6F" w:rsidRDefault="004D5498" w:rsidP="00107F6F">
      <w:pPr>
        <w:pStyle w:val="ListParagraph"/>
        <w:ind w:left="0" w:firstLine="720"/>
        <w:jc w:val="both"/>
        <w:rPr>
          <w:spacing w:val="2"/>
          <w:lang w:val="uk-UA"/>
        </w:rPr>
      </w:pPr>
      <w:r w:rsidRPr="00863C93">
        <w:rPr>
          <w:spacing w:val="2"/>
          <w:lang w:val="uk-UA"/>
        </w:rPr>
        <w:t xml:space="preserve">Також з місцевого бюджету </w:t>
      </w:r>
      <w:r>
        <w:rPr>
          <w:spacing w:val="2"/>
          <w:lang w:val="uk-UA"/>
        </w:rPr>
        <w:t>підприємство планує отримати</w:t>
      </w:r>
      <w:r w:rsidRPr="00863C93">
        <w:rPr>
          <w:spacing w:val="2"/>
          <w:lang w:val="uk-UA"/>
        </w:rPr>
        <w:t xml:space="preserve"> кошти на збільшення статутного капіталу </w:t>
      </w:r>
      <w:r>
        <w:rPr>
          <w:spacing w:val="2"/>
          <w:lang w:val="uk-UA"/>
        </w:rPr>
        <w:t>в</w:t>
      </w:r>
      <w:r w:rsidRPr="00863C93">
        <w:rPr>
          <w:spacing w:val="2"/>
          <w:lang w:val="uk-UA"/>
        </w:rPr>
        <w:t xml:space="preserve"> сум</w:t>
      </w:r>
      <w:r>
        <w:rPr>
          <w:spacing w:val="2"/>
          <w:lang w:val="uk-UA"/>
        </w:rPr>
        <w:t>і</w:t>
      </w:r>
      <w:r w:rsidRPr="00863C93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488</w:t>
      </w:r>
      <w:r w:rsidRPr="00863C93">
        <w:rPr>
          <w:spacing w:val="2"/>
          <w:lang w:val="uk-UA"/>
        </w:rPr>
        <w:t xml:space="preserve"> тис. </w:t>
      </w:r>
      <w:r>
        <w:rPr>
          <w:spacing w:val="2"/>
          <w:lang w:val="uk-UA"/>
        </w:rPr>
        <w:t>грн. (р. 3060/</w:t>
      </w:r>
      <w:r w:rsidRPr="00863C93">
        <w:rPr>
          <w:spacing w:val="2"/>
          <w:lang w:val="uk-UA"/>
        </w:rPr>
        <w:t>5)</w:t>
      </w:r>
      <w:r>
        <w:rPr>
          <w:spacing w:val="2"/>
          <w:lang w:val="uk-UA"/>
        </w:rPr>
        <w:t xml:space="preserve"> щоб спрямувати</w:t>
      </w:r>
      <w:r w:rsidRPr="00863C93">
        <w:rPr>
          <w:spacing w:val="2"/>
          <w:lang w:val="uk-UA"/>
        </w:rPr>
        <w:t xml:space="preserve"> на погашення заборгованості за рішеннями</w:t>
      </w:r>
      <w:r>
        <w:rPr>
          <w:spacing w:val="2"/>
          <w:lang w:val="uk-UA"/>
        </w:rPr>
        <w:t xml:space="preserve"> суду перед ВП ХАЕС.</w:t>
      </w:r>
    </w:p>
    <w:p w:rsidR="004D5498" w:rsidRPr="002963F4" w:rsidRDefault="004D5498" w:rsidP="001B3522">
      <w:pPr>
        <w:ind w:firstLine="567"/>
        <w:jc w:val="both"/>
        <w:rPr>
          <w:spacing w:val="2"/>
          <w:lang w:val="uk-UA"/>
        </w:rPr>
      </w:pPr>
      <w:r>
        <w:rPr>
          <w:spacing w:val="2"/>
          <w:lang w:val="uk-UA"/>
        </w:rPr>
        <w:t>Очікуване нарахування</w:t>
      </w:r>
      <w:r w:rsidRPr="002963F4">
        <w:rPr>
          <w:spacing w:val="2"/>
        </w:rPr>
        <w:t xml:space="preserve"> з податку на прибуток скла</w:t>
      </w:r>
      <w:r w:rsidRPr="002963F4">
        <w:rPr>
          <w:spacing w:val="2"/>
          <w:lang w:val="uk-UA"/>
        </w:rPr>
        <w:t>датим</w:t>
      </w:r>
      <w:r>
        <w:rPr>
          <w:spacing w:val="2"/>
          <w:lang w:val="uk-UA"/>
        </w:rPr>
        <w:t>е</w:t>
      </w:r>
      <w:r w:rsidRPr="002963F4">
        <w:rPr>
          <w:spacing w:val="2"/>
        </w:rPr>
        <w:t xml:space="preserve"> </w:t>
      </w:r>
      <w:r>
        <w:rPr>
          <w:spacing w:val="2"/>
          <w:lang w:val="uk-UA"/>
        </w:rPr>
        <w:t>527</w:t>
      </w:r>
      <w:r w:rsidRPr="002963F4">
        <w:rPr>
          <w:spacing w:val="2"/>
        </w:rPr>
        <w:t xml:space="preserve"> тис.грн.</w:t>
      </w:r>
      <w:r w:rsidRPr="002963F4">
        <w:rPr>
          <w:spacing w:val="2"/>
          <w:lang w:val="uk-UA"/>
        </w:rPr>
        <w:t xml:space="preserve">, частини чистого прибутку </w:t>
      </w:r>
      <w:r>
        <w:rPr>
          <w:spacing w:val="2"/>
          <w:lang w:val="uk-UA"/>
        </w:rPr>
        <w:t>360</w:t>
      </w:r>
      <w:r w:rsidRPr="002963F4">
        <w:rPr>
          <w:spacing w:val="2"/>
          <w:lang w:val="uk-UA"/>
        </w:rPr>
        <w:t xml:space="preserve"> тис.грн. </w:t>
      </w:r>
    </w:p>
    <w:p w:rsidR="004D5498" w:rsidRDefault="004D5498" w:rsidP="00546A9B">
      <w:pPr>
        <w:ind w:firstLine="567"/>
        <w:jc w:val="both"/>
        <w:rPr>
          <w:spacing w:val="2"/>
          <w:lang w:val="uk-UA"/>
        </w:rPr>
      </w:pPr>
      <w:r w:rsidRPr="00D77DA0">
        <w:rPr>
          <w:spacing w:val="2"/>
          <w:lang w:val="uk-UA"/>
        </w:rPr>
        <w:t xml:space="preserve">За результатами діяльності </w:t>
      </w:r>
      <w:r w:rsidRPr="002963F4">
        <w:rPr>
          <w:spacing w:val="2"/>
          <w:lang w:val="uk-UA"/>
        </w:rPr>
        <w:t>202</w:t>
      </w:r>
      <w:r>
        <w:rPr>
          <w:spacing w:val="2"/>
          <w:lang w:val="uk-UA"/>
        </w:rPr>
        <w:t>5</w:t>
      </w:r>
      <w:r w:rsidRPr="002963F4">
        <w:rPr>
          <w:spacing w:val="2"/>
          <w:lang w:val="uk-UA"/>
        </w:rPr>
        <w:t xml:space="preserve"> </w:t>
      </w:r>
      <w:r w:rsidRPr="00D77DA0">
        <w:rPr>
          <w:spacing w:val="2"/>
          <w:lang w:val="uk-UA"/>
        </w:rPr>
        <w:t xml:space="preserve">року </w:t>
      </w:r>
      <w:r w:rsidRPr="002963F4">
        <w:rPr>
          <w:spacing w:val="2"/>
          <w:lang w:val="uk-UA"/>
        </w:rPr>
        <w:t>очікується отримати</w:t>
      </w:r>
      <w:r w:rsidRPr="00D77DA0">
        <w:rPr>
          <w:spacing w:val="2"/>
          <w:lang w:val="uk-UA"/>
        </w:rPr>
        <w:t xml:space="preserve"> </w:t>
      </w:r>
      <w:r>
        <w:rPr>
          <w:spacing w:val="2"/>
          <w:lang w:val="uk-UA"/>
        </w:rPr>
        <w:t>2401</w:t>
      </w:r>
      <w:r w:rsidRPr="00D77DA0">
        <w:rPr>
          <w:spacing w:val="2"/>
          <w:lang w:val="uk-UA"/>
        </w:rPr>
        <w:t xml:space="preserve"> тис.грн. чистого прибутку</w:t>
      </w:r>
      <w:r>
        <w:rPr>
          <w:spacing w:val="2"/>
          <w:lang w:val="uk-UA"/>
        </w:rPr>
        <w:t xml:space="preserve">, </w:t>
      </w:r>
      <w:r w:rsidRPr="00D77DA0">
        <w:rPr>
          <w:spacing w:val="2"/>
          <w:lang w:val="uk-UA"/>
        </w:rPr>
        <w:t xml:space="preserve">даний показник </w:t>
      </w:r>
      <w:r>
        <w:rPr>
          <w:spacing w:val="2"/>
          <w:lang w:val="uk-UA"/>
        </w:rPr>
        <w:t>значно змешується в зв</w:t>
      </w:r>
      <w:r w:rsidRPr="00C021E7">
        <w:rPr>
          <w:spacing w:val="2"/>
        </w:rPr>
        <w:t>’</w:t>
      </w:r>
      <w:r>
        <w:rPr>
          <w:spacing w:val="2"/>
          <w:lang w:val="uk-UA"/>
        </w:rPr>
        <w:t xml:space="preserve">язку з </w:t>
      </w:r>
      <w:r>
        <w:rPr>
          <w:spacing w:val="2"/>
          <w:szCs w:val="28"/>
          <w:lang w:val="uk-UA"/>
        </w:rPr>
        <w:t>припиненням дії договорів на управління</w:t>
      </w:r>
      <w:r>
        <w:rPr>
          <w:spacing w:val="2"/>
          <w:lang w:val="uk-UA"/>
        </w:rPr>
        <w:t>.</w:t>
      </w:r>
    </w:p>
    <w:p w:rsidR="004D5498" w:rsidRDefault="004D5498" w:rsidP="00546A9B">
      <w:pPr>
        <w:ind w:firstLine="567"/>
        <w:jc w:val="both"/>
        <w:rPr>
          <w:spacing w:val="2"/>
          <w:lang w:val="uk-UA"/>
        </w:rPr>
      </w:pPr>
    </w:p>
    <w:p w:rsidR="004D5498" w:rsidRDefault="004D5498" w:rsidP="00546A9B">
      <w:pPr>
        <w:ind w:firstLine="567"/>
        <w:jc w:val="both"/>
        <w:rPr>
          <w:spacing w:val="2"/>
          <w:lang w:val="uk-UA"/>
        </w:rPr>
      </w:pPr>
    </w:p>
    <w:p w:rsidR="004D5498" w:rsidRPr="002963F4" w:rsidRDefault="004D5498" w:rsidP="00546A9B">
      <w:pPr>
        <w:ind w:firstLine="567"/>
        <w:jc w:val="both"/>
        <w:rPr>
          <w:spacing w:val="2"/>
          <w:lang w:val="uk-UA"/>
        </w:rPr>
      </w:pPr>
    </w:p>
    <w:p w:rsidR="004D5498" w:rsidRDefault="004D5498" w:rsidP="00E643F7">
      <w:pPr>
        <w:autoSpaceDE w:val="0"/>
        <w:autoSpaceDN w:val="0"/>
        <w:adjustRightInd w:val="0"/>
        <w:spacing w:before="240"/>
        <w:jc w:val="both"/>
        <w:rPr>
          <w:spacing w:val="2"/>
          <w:szCs w:val="22"/>
          <w:lang w:val="uk-UA"/>
        </w:rPr>
      </w:pPr>
      <w:r>
        <w:rPr>
          <w:spacing w:val="2"/>
          <w:szCs w:val="22"/>
          <w:lang w:val="uk-UA"/>
        </w:rPr>
        <w:t xml:space="preserve">Начальник КП НМР «ЖКО»                                                         </w:t>
      </w:r>
      <w:r w:rsidRPr="00324288">
        <w:rPr>
          <w:spacing w:val="2"/>
          <w:szCs w:val="22"/>
          <w:lang w:val="uk-UA"/>
        </w:rPr>
        <w:t>Дар'я БРОВКО</w:t>
      </w:r>
    </w:p>
    <w:p w:rsidR="004D5498" w:rsidRDefault="004D5498" w:rsidP="00E643F7">
      <w:pPr>
        <w:pStyle w:val="NormalWeb"/>
        <w:spacing w:before="240" w:beforeAutospacing="0"/>
        <w:rPr>
          <w:bCs/>
          <w:sz w:val="28"/>
          <w:szCs w:val="28"/>
        </w:rPr>
      </w:pPr>
      <w:r>
        <w:rPr>
          <w:sz w:val="26"/>
        </w:rPr>
        <w:t>Головний бухгалтер                                                                          Оксана ЗОЩУК</w:t>
      </w:r>
    </w:p>
    <w:sectPr w:rsidR="004D5498" w:rsidSect="00C77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22A"/>
    <w:multiLevelType w:val="hybridMultilevel"/>
    <w:tmpl w:val="C1F8BD74"/>
    <w:lvl w:ilvl="0" w:tplc="F6E09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323E4"/>
    <w:multiLevelType w:val="hybridMultilevel"/>
    <w:tmpl w:val="19425980"/>
    <w:lvl w:ilvl="0" w:tplc="E86E6F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BA43AE"/>
    <w:multiLevelType w:val="hybridMultilevel"/>
    <w:tmpl w:val="44B654B6"/>
    <w:lvl w:ilvl="0" w:tplc="915853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806ED"/>
    <w:multiLevelType w:val="hybridMultilevel"/>
    <w:tmpl w:val="C5BC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A8"/>
    <w:rsid w:val="00020010"/>
    <w:rsid w:val="0002522A"/>
    <w:rsid w:val="000625C8"/>
    <w:rsid w:val="00073D39"/>
    <w:rsid w:val="000A301A"/>
    <w:rsid w:val="000C34A0"/>
    <w:rsid w:val="000F1A24"/>
    <w:rsid w:val="00106521"/>
    <w:rsid w:val="001078F0"/>
    <w:rsid w:val="00107C9E"/>
    <w:rsid w:val="00107F6F"/>
    <w:rsid w:val="00134B3A"/>
    <w:rsid w:val="00174619"/>
    <w:rsid w:val="001B3522"/>
    <w:rsid w:val="001D4F7E"/>
    <w:rsid w:val="00203DA8"/>
    <w:rsid w:val="002307CC"/>
    <w:rsid w:val="00233678"/>
    <w:rsid w:val="00277D0B"/>
    <w:rsid w:val="002963F4"/>
    <w:rsid w:val="002A225E"/>
    <w:rsid w:val="002F43A8"/>
    <w:rsid w:val="002F6E6D"/>
    <w:rsid w:val="00304D21"/>
    <w:rsid w:val="00324288"/>
    <w:rsid w:val="003325F2"/>
    <w:rsid w:val="003B4CB1"/>
    <w:rsid w:val="003C1FDA"/>
    <w:rsid w:val="003C29FB"/>
    <w:rsid w:val="00430E0C"/>
    <w:rsid w:val="00437774"/>
    <w:rsid w:val="004538DC"/>
    <w:rsid w:val="00453C20"/>
    <w:rsid w:val="004754C7"/>
    <w:rsid w:val="004B3A5B"/>
    <w:rsid w:val="004D5498"/>
    <w:rsid w:val="004D5932"/>
    <w:rsid w:val="005207CE"/>
    <w:rsid w:val="00546A9B"/>
    <w:rsid w:val="005479D4"/>
    <w:rsid w:val="00562305"/>
    <w:rsid w:val="00592012"/>
    <w:rsid w:val="00595DA3"/>
    <w:rsid w:val="005A26CF"/>
    <w:rsid w:val="005F03FA"/>
    <w:rsid w:val="005F7260"/>
    <w:rsid w:val="00642426"/>
    <w:rsid w:val="006464AB"/>
    <w:rsid w:val="00650D1C"/>
    <w:rsid w:val="00662079"/>
    <w:rsid w:val="006A6496"/>
    <w:rsid w:val="006D0648"/>
    <w:rsid w:val="006E19C0"/>
    <w:rsid w:val="006F63CC"/>
    <w:rsid w:val="00701A20"/>
    <w:rsid w:val="0071525B"/>
    <w:rsid w:val="007B01FE"/>
    <w:rsid w:val="00816932"/>
    <w:rsid w:val="008273B3"/>
    <w:rsid w:val="00840F9D"/>
    <w:rsid w:val="00860591"/>
    <w:rsid w:val="00863C93"/>
    <w:rsid w:val="008A6955"/>
    <w:rsid w:val="008C06DF"/>
    <w:rsid w:val="008D570E"/>
    <w:rsid w:val="00923971"/>
    <w:rsid w:val="00932D41"/>
    <w:rsid w:val="00960B6E"/>
    <w:rsid w:val="0098261E"/>
    <w:rsid w:val="009A0BF6"/>
    <w:rsid w:val="009A22ED"/>
    <w:rsid w:val="009B475F"/>
    <w:rsid w:val="009F0EDF"/>
    <w:rsid w:val="00A06C6D"/>
    <w:rsid w:val="00A25984"/>
    <w:rsid w:val="00A632BB"/>
    <w:rsid w:val="00A96DD3"/>
    <w:rsid w:val="00AA1D45"/>
    <w:rsid w:val="00AD39AE"/>
    <w:rsid w:val="00B95D00"/>
    <w:rsid w:val="00BA66BC"/>
    <w:rsid w:val="00BA7347"/>
    <w:rsid w:val="00BB049A"/>
    <w:rsid w:val="00C000BF"/>
    <w:rsid w:val="00C021E7"/>
    <w:rsid w:val="00C10901"/>
    <w:rsid w:val="00C24DD6"/>
    <w:rsid w:val="00C438FC"/>
    <w:rsid w:val="00C43F41"/>
    <w:rsid w:val="00C446EA"/>
    <w:rsid w:val="00C4632E"/>
    <w:rsid w:val="00C55417"/>
    <w:rsid w:val="00C70A60"/>
    <w:rsid w:val="00C77996"/>
    <w:rsid w:val="00C97EE5"/>
    <w:rsid w:val="00CB1227"/>
    <w:rsid w:val="00CC083F"/>
    <w:rsid w:val="00D77DA0"/>
    <w:rsid w:val="00DB4663"/>
    <w:rsid w:val="00E502D0"/>
    <w:rsid w:val="00E52CFB"/>
    <w:rsid w:val="00E62C0C"/>
    <w:rsid w:val="00E643F7"/>
    <w:rsid w:val="00E65DA6"/>
    <w:rsid w:val="00E83ABA"/>
    <w:rsid w:val="00E83C3D"/>
    <w:rsid w:val="00F0245B"/>
    <w:rsid w:val="00F230B6"/>
    <w:rsid w:val="00F30939"/>
    <w:rsid w:val="00F42C92"/>
    <w:rsid w:val="00F438A5"/>
    <w:rsid w:val="00F6268B"/>
    <w:rsid w:val="00F62D66"/>
    <w:rsid w:val="00F97736"/>
    <w:rsid w:val="00FC014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A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1D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1FE"/>
    <w:rPr>
      <w:rFonts w:ascii="Segoe UI" w:hAnsi="Segoe UI" w:cs="Segoe UI"/>
      <w:sz w:val="18"/>
      <w:szCs w:val="18"/>
      <w:lang w:eastAsia="ru-RU"/>
    </w:rPr>
  </w:style>
  <w:style w:type="character" w:customStyle="1" w:styleId="rvts9">
    <w:name w:val="rvts9"/>
    <w:basedOn w:val="DefaultParagraphFont"/>
    <w:uiPriority w:val="99"/>
    <w:rsid w:val="001078F0"/>
    <w:rPr>
      <w:rFonts w:cs="Times New Roman"/>
    </w:rPr>
  </w:style>
  <w:style w:type="paragraph" w:customStyle="1" w:styleId="rvps2">
    <w:name w:val="rvps2"/>
    <w:basedOn w:val="Normal"/>
    <w:uiPriority w:val="99"/>
    <w:rsid w:val="000F1A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1182</TotalTime>
  <Pages>2</Pages>
  <Words>573</Words>
  <Characters>3268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Depviddil</cp:lastModifiedBy>
  <cp:revision>82</cp:revision>
  <cp:lastPrinted>2024-11-14T09:00:00Z</cp:lastPrinted>
  <dcterms:created xsi:type="dcterms:W3CDTF">2019-01-17T13:02:00Z</dcterms:created>
  <dcterms:modified xsi:type="dcterms:W3CDTF">2024-11-14T09:00:00Z</dcterms:modified>
</cp:coreProperties>
</file>